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1E9ED" w14:textId="56CCDB95" w:rsidR="006D0832" w:rsidRPr="00CD00D3" w:rsidRDefault="006D0832" w:rsidP="005754B4">
      <w:pPr>
        <w:rPr>
          <w:sz w:val="20"/>
          <w:szCs w:val="20"/>
          <w:lang w:val="en-US"/>
        </w:rPr>
      </w:pPr>
      <w:r w:rsidRPr="00CD00D3">
        <w:rPr>
          <w:sz w:val="20"/>
          <w:szCs w:val="20"/>
          <w:lang w:val="en-US"/>
        </w:rPr>
        <w:t>XV</w:t>
      </w:r>
      <w:r w:rsidR="00B01E42">
        <w:rPr>
          <w:sz w:val="20"/>
          <w:szCs w:val="20"/>
          <w:lang w:val="en-US"/>
        </w:rPr>
        <w:t>I</w:t>
      </w:r>
      <w:r w:rsidR="00DB5778">
        <w:rPr>
          <w:sz w:val="20"/>
          <w:szCs w:val="20"/>
          <w:lang w:val="en-US"/>
        </w:rPr>
        <w:t>I</w:t>
      </w:r>
      <w:r w:rsidR="000D7B28">
        <w:rPr>
          <w:sz w:val="20"/>
          <w:szCs w:val="20"/>
          <w:lang w:val="en-US"/>
        </w:rPr>
        <w:t>I</w:t>
      </w:r>
      <w:r w:rsidRPr="00CD00D3">
        <w:rPr>
          <w:sz w:val="20"/>
          <w:szCs w:val="20"/>
          <w:lang w:val="en-US"/>
        </w:rPr>
        <w:t xml:space="preserve"> Symposium in Pesticide Chemistry</w:t>
      </w:r>
    </w:p>
    <w:p w14:paraId="0AE82435" w14:textId="77777777" w:rsidR="006D0832" w:rsidRPr="00CD00D3" w:rsidRDefault="005754B4" w:rsidP="005754B4">
      <w:pPr>
        <w:rPr>
          <w:lang w:val="en-US"/>
        </w:rPr>
      </w:pPr>
      <w:r>
        <w:rPr>
          <w:noProof/>
          <w:sz w:val="20"/>
          <w:szCs w:val="20"/>
        </w:rPr>
        <mc:AlternateContent>
          <mc:Choice Requires="wps">
            <w:drawing>
              <wp:anchor distT="0" distB="0" distL="114300" distR="114300" simplePos="0" relativeHeight="251666432" behindDoc="0" locked="0" layoutInCell="1" allowOverlap="1" wp14:anchorId="7C964AFF" wp14:editId="2CC817CB">
                <wp:simplePos x="0" y="0"/>
                <wp:positionH relativeFrom="column">
                  <wp:posOffset>17145</wp:posOffset>
                </wp:positionH>
                <wp:positionV relativeFrom="paragraph">
                  <wp:posOffset>140335</wp:posOffset>
                </wp:positionV>
                <wp:extent cx="4686300" cy="0"/>
                <wp:effectExtent l="50800" t="25400" r="63500" b="101600"/>
                <wp:wrapNone/>
                <wp:docPr id="8" name="Connettore 1 8"/>
                <wp:cNvGraphicFramePr/>
                <a:graphic xmlns:a="http://schemas.openxmlformats.org/drawingml/2006/main">
                  <a:graphicData uri="http://schemas.microsoft.com/office/word/2010/wordprocessingShape">
                    <wps:wsp>
                      <wps:cNvCnPr/>
                      <wps:spPr>
                        <a:xfrm>
                          <a:off x="0" y="0"/>
                          <a:ext cx="4686300" cy="0"/>
                        </a:xfrm>
                        <a:prstGeom prst="line">
                          <a:avLst/>
                        </a:prstGeom>
                        <a:ln w="3175" cmpd="sng">
                          <a:solidFill>
                            <a:srgbClr val="0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AF7ABA7" id="Connettore 1 8"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pt,11.05pt" to="370.35pt,1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" strokeweight=".25pt">
                <v:shadow on="t" color="black" opacity="24903f" origin=",.5" offset="0,.55556mm"/>
              </v:line>
            </w:pict>
          </mc:Fallback>
        </mc:AlternateContent>
      </w:r>
    </w:p>
    <w:p w14:paraId="06C1C984" w14:textId="77777777" w:rsidR="006D0832" w:rsidRPr="00CD00D3" w:rsidRDefault="006D0832" w:rsidP="005754B4">
      <w:pPr>
        <w:rPr>
          <w:lang w:val="en-US"/>
        </w:rPr>
      </w:pPr>
    </w:p>
    <w:p w14:paraId="21724E35" w14:textId="65A8867C" w:rsidR="006D0832" w:rsidRPr="00CD00D3" w:rsidRDefault="005065C1" w:rsidP="005754B4">
      <w:pPr>
        <w:rPr>
          <w:i/>
          <w:sz w:val="14"/>
          <w:szCs w:val="14"/>
          <w:lang w:val="en-US"/>
        </w:rPr>
      </w:pPr>
      <w:r w:rsidRPr="005065C1">
        <w:rPr>
          <w:b/>
          <w:sz w:val="32"/>
          <w:szCs w:val="32"/>
          <w:lang w:val="en-US"/>
        </w:rPr>
        <w:t>Balancing Water Conservation and Pest Control: Assessing Environmental Risk of Irrigation Methods in Italian Rice Cultivation</w:t>
      </w:r>
    </w:p>
    <w:p w14:paraId="392F1CAC" w14:textId="47978D1C" w:rsidR="006D0832" w:rsidRPr="005065C1" w:rsidRDefault="005065C1" w:rsidP="005754B4">
      <w:pPr>
        <w:rPr>
          <w:i/>
        </w:rPr>
      </w:pPr>
      <w:r w:rsidRPr="005065C1">
        <w:rPr>
          <w:i/>
        </w:rPr>
        <w:t>Diego Voccia, Lucrezia Lamastra, Arianna Facchi, Olfa Gharsallah, Marco Trevisan</w:t>
      </w:r>
    </w:p>
    <w:p w14:paraId="5F6BCF05" w14:textId="77777777" w:rsidR="006D0832" w:rsidRPr="005065C1" w:rsidRDefault="006D0832" w:rsidP="005754B4"/>
    <w:p w14:paraId="45F1D92B" w14:textId="2F4F1A09" w:rsidR="006D0832" w:rsidRPr="005065C1" w:rsidRDefault="00CD00D3" w:rsidP="005754B4">
      <w:r>
        <w:rPr>
          <w:noProof/>
        </w:rPr>
        <mc:AlternateContent>
          <mc:Choice Requires="wps">
            <w:drawing>
              <wp:anchor distT="0" distB="0" distL="114300" distR="114300" simplePos="0" relativeHeight="251665408" behindDoc="0" locked="0" layoutInCell="1" allowOverlap="1" wp14:anchorId="134583AA" wp14:editId="6CD8DE15">
                <wp:simplePos x="0" y="0"/>
                <wp:positionH relativeFrom="column">
                  <wp:posOffset>1592580</wp:posOffset>
                </wp:positionH>
                <wp:positionV relativeFrom="paragraph">
                  <wp:posOffset>28575</wp:posOffset>
                </wp:positionV>
                <wp:extent cx="1678305" cy="887095"/>
                <wp:effectExtent l="0" t="0" r="0" b="8255"/>
                <wp:wrapSquare wrapText="bothSides"/>
                <wp:docPr id="7" name="Casella di testo 7"/>
                <wp:cNvGraphicFramePr/>
                <a:graphic xmlns:a="http://schemas.openxmlformats.org/drawingml/2006/main">
                  <a:graphicData uri="http://schemas.microsoft.com/office/word/2010/wordprocessingShape">
                    <wps:wsp>
                      <wps:cNvSpPr txBox="1"/>
                      <wps:spPr>
                        <a:xfrm>
                          <a:off x="0" y="0"/>
                          <a:ext cx="1678305" cy="88709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E9EFA7E" w14:textId="77777777" w:rsidR="005065C1" w:rsidRPr="005065C1" w:rsidRDefault="005065C1" w:rsidP="005065C1">
                            <w:pPr>
                              <w:rPr>
                                <w:i/>
                                <w:sz w:val="18"/>
                                <w:szCs w:val="18"/>
                              </w:rPr>
                            </w:pPr>
                            <w:r w:rsidRPr="005065C1">
                              <w:rPr>
                                <w:i/>
                                <w:sz w:val="18"/>
                                <w:szCs w:val="18"/>
                              </w:rPr>
                              <w:t>Presenter Diego Voccia</w:t>
                            </w:r>
                          </w:p>
                          <w:p w14:paraId="23FC78C9" w14:textId="77777777" w:rsidR="005065C1" w:rsidRPr="005065C1" w:rsidRDefault="005065C1" w:rsidP="005065C1">
                            <w:pPr>
                              <w:rPr>
                                <w:i/>
                                <w:sz w:val="18"/>
                                <w:szCs w:val="18"/>
                              </w:rPr>
                            </w:pPr>
                            <w:r w:rsidRPr="005065C1">
                              <w:rPr>
                                <w:i/>
                                <w:sz w:val="18"/>
                                <w:szCs w:val="18"/>
                              </w:rPr>
                              <w:t>Distas</w:t>
                            </w:r>
                          </w:p>
                          <w:p w14:paraId="27B28CAA" w14:textId="77777777" w:rsidR="005065C1" w:rsidRPr="005065C1" w:rsidRDefault="005065C1" w:rsidP="005065C1">
                            <w:pPr>
                              <w:rPr>
                                <w:i/>
                                <w:sz w:val="18"/>
                                <w:szCs w:val="18"/>
                              </w:rPr>
                            </w:pPr>
                            <w:r w:rsidRPr="005065C1">
                              <w:rPr>
                                <w:i/>
                                <w:sz w:val="18"/>
                                <w:szCs w:val="18"/>
                              </w:rPr>
                              <w:t xml:space="preserve">Università Cattolica del Sacro Cuore </w:t>
                            </w:r>
                          </w:p>
                          <w:p w14:paraId="07CB20D7" w14:textId="77777777" w:rsidR="005065C1" w:rsidRPr="005065C1" w:rsidRDefault="005065C1" w:rsidP="005065C1">
                            <w:pPr>
                              <w:rPr>
                                <w:i/>
                                <w:sz w:val="18"/>
                                <w:szCs w:val="18"/>
                              </w:rPr>
                            </w:pPr>
                            <w:r w:rsidRPr="005065C1">
                              <w:rPr>
                                <w:i/>
                                <w:sz w:val="18"/>
                                <w:szCs w:val="18"/>
                              </w:rPr>
                              <w:t>Via E. Parmense 84</w:t>
                            </w:r>
                          </w:p>
                          <w:p w14:paraId="30E40F33" w14:textId="29ED38AB" w:rsidR="00CD00D3" w:rsidRPr="005065C1" w:rsidRDefault="005065C1" w:rsidP="005065C1">
                            <w:pPr>
                              <w:rPr>
                                <w:i/>
                                <w:sz w:val="18"/>
                                <w:szCs w:val="18"/>
                              </w:rPr>
                            </w:pPr>
                            <w:r w:rsidRPr="005065C1">
                              <w:rPr>
                                <w:i/>
                                <w:sz w:val="18"/>
                                <w:szCs w:val="18"/>
                              </w:rPr>
                              <w:t>Piacenza-Italy</w:t>
                            </w:r>
                          </w:p>
                          <w:p w14:paraId="3827ED3F" w14:textId="77777777" w:rsidR="006D0832" w:rsidRPr="005065C1" w:rsidRDefault="006D08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4583AA" id="_x0000_t202" coordsize="21600,21600" o:spt="202" path="m,l,21600r21600,l21600,xe">
                <v:stroke joinstyle="miter"/>
                <v:path gradientshapeok="t" o:connecttype="rect"/>
              </v:shapetype>
              <v:shape id="Casella di testo 7" o:spid="_x0000_s1026" type="#_x0000_t202" style="position:absolute;margin-left:125.4pt;margin-top:2.25pt;width:132.15pt;height:69.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" filled="f" stroked="f">
                <v:textbox>
                  <w:txbxContent>
                    <w:p w14:paraId="2E9EFA7E" w14:textId="77777777" w:rsidR="005065C1" w:rsidRPr="005065C1" w:rsidRDefault="005065C1" w:rsidP="005065C1">
                      <w:pPr>
                        <w:rPr>
                          <w:i/>
                          <w:sz w:val="18"/>
                          <w:szCs w:val="18"/>
                        </w:rPr>
                      </w:pPr>
                      <w:r w:rsidRPr="005065C1">
                        <w:rPr>
                          <w:i/>
                          <w:sz w:val="18"/>
                          <w:szCs w:val="18"/>
                        </w:rPr>
                        <w:t>Presenter Diego Voccia</w:t>
                      </w:r>
                    </w:p>
                    <w:p w14:paraId="23FC78C9" w14:textId="77777777" w:rsidR="005065C1" w:rsidRPr="005065C1" w:rsidRDefault="005065C1" w:rsidP="005065C1">
                      <w:pPr>
                        <w:rPr>
                          <w:i/>
                          <w:sz w:val="18"/>
                          <w:szCs w:val="18"/>
                        </w:rPr>
                      </w:pPr>
                      <w:r w:rsidRPr="005065C1">
                        <w:rPr>
                          <w:i/>
                          <w:sz w:val="18"/>
                          <w:szCs w:val="18"/>
                        </w:rPr>
                        <w:t>Distas</w:t>
                      </w:r>
                    </w:p>
                    <w:p w14:paraId="27B28CAA" w14:textId="77777777" w:rsidR="005065C1" w:rsidRPr="005065C1" w:rsidRDefault="005065C1" w:rsidP="005065C1">
                      <w:pPr>
                        <w:rPr>
                          <w:i/>
                          <w:sz w:val="18"/>
                          <w:szCs w:val="18"/>
                        </w:rPr>
                      </w:pPr>
                      <w:r w:rsidRPr="005065C1">
                        <w:rPr>
                          <w:i/>
                          <w:sz w:val="18"/>
                          <w:szCs w:val="18"/>
                        </w:rPr>
                        <w:t xml:space="preserve">Università Cattolica del Sacro Cuore </w:t>
                      </w:r>
                    </w:p>
                    <w:p w14:paraId="07CB20D7" w14:textId="77777777" w:rsidR="005065C1" w:rsidRPr="005065C1" w:rsidRDefault="005065C1" w:rsidP="005065C1">
                      <w:pPr>
                        <w:rPr>
                          <w:i/>
                          <w:sz w:val="18"/>
                          <w:szCs w:val="18"/>
                        </w:rPr>
                      </w:pPr>
                      <w:r w:rsidRPr="005065C1">
                        <w:rPr>
                          <w:i/>
                          <w:sz w:val="18"/>
                          <w:szCs w:val="18"/>
                        </w:rPr>
                        <w:t>Via E. Parmense 84</w:t>
                      </w:r>
                    </w:p>
                    <w:p w14:paraId="30E40F33" w14:textId="29ED38AB" w:rsidR="00CD00D3" w:rsidRPr="005065C1" w:rsidRDefault="005065C1" w:rsidP="005065C1">
                      <w:pPr>
                        <w:rPr>
                          <w:i/>
                          <w:sz w:val="18"/>
                          <w:szCs w:val="18"/>
                        </w:rPr>
                      </w:pPr>
                      <w:r w:rsidRPr="005065C1">
                        <w:rPr>
                          <w:i/>
                          <w:sz w:val="18"/>
                          <w:szCs w:val="18"/>
                        </w:rPr>
                        <w:t>Piacenza-Italy</w:t>
                      </w:r>
                    </w:p>
                    <w:p w14:paraId="3827ED3F" w14:textId="77777777" w:rsidR="006D0832" w:rsidRPr="005065C1" w:rsidRDefault="006D0832"/>
                  </w:txbxContent>
                </v:textbox>
                <w10:wrap type="square"/>
              </v:shape>
            </w:pict>
          </mc:Fallback>
        </mc:AlternateContent>
      </w:r>
      <w:r w:rsidR="005065C1" w:rsidRPr="005065C1">
        <w:t xml:space="preserve"> </w:t>
      </w:r>
      <w:r w:rsidR="005065C1">
        <w:rPr>
          <w:noProof/>
        </w:rPr>
        <w:drawing>
          <wp:inline distT="0" distB="0" distL="0" distR="0" wp14:anchorId="22673AA4" wp14:editId="62C9C76E">
            <wp:extent cx="1232090" cy="1651000"/>
            <wp:effectExtent l="0" t="0" r="635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41966" cy="1664233"/>
                    </a:xfrm>
                    <a:prstGeom prst="rect">
                      <a:avLst/>
                    </a:prstGeom>
                    <a:noFill/>
                    <a:ln>
                      <a:noFill/>
                    </a:ln>
                  </pic:spPr>
                </pic:pic>
              </a:graphicData>
            </a:graphic>
          </wp:inline>
        </w:drawing>
      </w:r>
    </w:p>
    <w:p w14:paraId="6A25251A" w14:textId="77777777" w:rsidR="006D0832" w:rsidRPr="005065C1" w:rsidRDefault="006D0832" w:rsidP="005754B4"/>
    <w:p w14:paraId="6827AB21" w14:textId="77777777" w:rsidR="006D0832" w:rsidRPr="005065C1" w:rsidRDefault="006D0832" w:rsidP="005754B4"/>
    <w:p w14:paraId="58EE3F5C" w14:textId="77777777" w:rsidR="004F56FB" w:rsidRDefault="004F56FB" w:rsidP="00C34111">
      <w:pPr>
        <w:jc w:val="both"/>
        <w:rPr>
          <w:b/>
          <w:sz w:val="22"/>
          <w:szCs w:val="22"/>
          <w:lang w:val="en-US"/>
        </w:rPr>
      </w:pPr>
    </w:p>
    <w:p w14:paraId="2204BF15" w14:textId="1C4D34C6" w:rsidR="00B72B90" w:rsidRDefault="006D0832" w:rsidP="00C34111">
      <w:pPr>
        <w:jc w:val="both"/>
        <w:rPr>
          <w:b/>
          <w:sz w:val="22"/>
          <w:szCs w:val="22"/>
          <w:lang w:val="en-US"/>
        </w:rPr>
      </w:pPr>
      <w:r w:rsidRPr="00CD00D3">
        <w:rPr>
          <w:b/>
          <w:sz w:val="22"/>
          <w:szCs w:val="22"/>
          <w:lang w:val="en-US"/>
        </w:rPr>
        <w:t>OBJECTIVES</w:t>
      </w:r>
      <w:r w:rsidRPr="00A500C2">
        <w:rPr>
          <w:b/>
          <w:color w:val="FF0000"/>
          <w:sz w:val="22"/>
          <w:szCs w:val="22"/>
          <w:lang w:val="en-US"/>
        </w:rPr>
        <w:t xml:space="preserve"> </w:t>
      </w:r>
    </w:p>
    <w:p w14:paraId="01DF8852" w14:textId="77777777" w:rsidR="00B72B90" w:rsidRDefault="00B72B90" w:rsidP="00C34111">
      <w:pPr>
        <w:jc w:val="both"/>
        <w:rPr>
          <w:b/>
          <w:sz w:val="22"/>
          <w:szCs w:val="22"/>
          <w:lang w:val="en-US"/>
        </w:rPr>
      </w:pPr>
    </w:p>
    <w:p w14:paraId="422DA13D" w14:textId="21D417B6" w:rsidR="005065C1" w:rsidRDefault="005065C1" w:rsidP="005065C1">
      <w:pPr>
        <w:pStyle w:val="ListParagraph"/>
        <w:numPr>
          <w:ilvl w:val="0"/>
          <w:numId w:val="3"/>
        </w:numPr>
        <w:jc w:val="both"/>
        <w:rPr>
          <w:sz w:val="22"/>
          <w:szCs w:val="22"/>
          <w:lang w:val="en-US"/>
        </w:rPr>
      </w:pPr>
      <w:r w:rsidRPr="005065C1">
        <w:rPr>
          <w:sz w:val="22"/>
          <w:szCs w:val="22"/>
          <w:lang w:val="en-US"/>
        </w:rPr>
        <w:t>Use of the recently upgraded Environmental Potential Risk Indicator for</w:t>
      </w:r>
      <w:r w:rsidRPr="005065C1">
        <w:rPr>
          <w:sz w:val="22"/>
          <w:szCs w:val="22"/>
          <w:lang w:val="en-US"/>
        </w:rPr>
        <w:t xml:space="preserve"> </w:t>
      </w:r>
      <w:r w:rsidRPr="005065C1">
        <w:rPr>
          <w:sz w:val="22"/>
          <w:szCs w:val="22"/>
          <w:lang w:val="en-US"/>
        </w:rPr>
        <w:t>Pesticides (EPRIP) [1] to assess the potential movement of pesticides into groundwater, surface water, and canal sediment for two alternative irrigation methods in paddy rice systems.</w:t>
      </w:r>
    </w:p>
    <w:p w14:paraId="37E8FCD2" w14:textId="14F6DA9F" w:rsidR="005065C1" w:rsidRDefault="00665C9E" w:rsidP="005065C1">
      <w:pPr>
        <w:pStyle w:val="ListParagraph"/>
        <w:numPr>
          <w:ilvl w:val="0"/>
          <w:numId w:val="3"/>
        </w:numPr>
        <w:jc w:val="both"/>
        <w:rPr>
          <w:sz w:val="22"/>
          <w:szCs w:val="22"/>
          <w:lang w:val="en-US"/>
        </w:rPr>
      </w:pPr>
      <w:r>
        <w:rPr>
          <w:sz w:val="22"/>
          <w:szCs w:val="22"/>
          <w:lang w:val="en-US"/>
        </w:rPr>
        <w:t>Evaluate the single and overall risk associated with the use of applied pesticides, focusing more on herbicides MCPA and Clomazone.</w:t>
      </w:r>
    </w:p>
    <w:p w14:paraId="4770909C" w14:textId="77777777" w:rsidR="004F56FB" w:rsidRDefault="004F56FB" w:rsidP="004F56FB">
      <w:pPr>
        <w:jc w:val="both"/>
        <w:rPr>
          <w:sz w:val="22"/>
          <w:szCs w:val="22"/>
          <w:lang w:val="en-US"/>
        </w:rPr>
      </w:pPr>
    </w:p>
    <w:p w14:paraId="64473F1D" w14:textId="77777777" w:rsidR="004F56FB" w:rsidRPr="004F56FB" w:rsidRDefault="004F56FB" w:rsidP="004F56FB">
      <w:pPr>
        <w:jc w:val="both"/>
        <w:rPr>
          <w:sz w:val="22"/>
          <w:szCs w:val="22"/>
          <w:lang w:val="en-US"/>
        </w:rPr>
      </w:pPr>
    </w:p>
    <w:p w14:paraId="3F49DEB0" w14:textId="77777777" w:rsidR="005065C1" w:rsidRPr="005065C1" w:rsidRDefault="005065C1" w:rsidP="005065C1">
      <w:pPr>
        <w:pStyle w:val="ListParagraph"/>
        <w:jc w:val="both"/>
        <w:rPr>
          <w:lang w:val="en-US"/>
        </w:rPr>
      </w:pPr>
    </w:p>
    <w:p w14:paraId="3EB47870" w14:textId="1DBAF8A2" w:rsidR="00A500C2" w:rsidRDefault="00CD00D3" w:rsidP="00C34111">
      <w:pPr>
        <w:jc w:val="both"/>
        <w:rPr>
          <w:b/>
          <w:color w:val="FF0000"/>
          <w:sz w:val="22"/>
          <w:szCs w:val="22"/>
          <w:lang w:val="en-US"/>
        </w:rPr>
      </w:pPr>
      <w:r w:rsidRPr="00CD00D3">
        <w:rPr>
          <w:b/>
          <w:sz w:val="22"/>
          <w:szCs w:val="22"/>
          <w:lang w:val="en-US"/>
        </w:rPr>
        <w:t>HIGHLIGHTS</w:t>
      </w:r>
      <w:r w:rsidR="006D0832" w:rsidRPr="00A500C2">
        <w:rPr>
          <w:b/>
          <w:color w:val="FF0000"/>
          <w:sz w:val="22"/>
          <w:szCs w:val="22"/>
          <w:lang w:val="en-US"/>
        </w:rPr>
        <w:t xml:space="preserve"> </w:t>
      </w:r>
    </w:p>
    <w:p w14:paraId="20C251F5" w14:textId="77777777" w:rsidR="00B72B90" w:rsidRDefault="00B72B90" w:rsidP="00C34111">
      <w:pPr>
        <w:jc w:val="both"/>
        <w:rPr>
          <w:sz w:val="22"/>
          <w:szCs w:val="22"/>
          <w:lang w:val="en-US"/>
        </w:rPr>
      </w:pPr>
    </w:p>
    <w:p w14:paraId="23514F8C" w14:textId="77777777" w:rsidR="005065C1" w:rsidRDefault="005065C1" w:rsidP="005065C1">
      <w:pPr>
        <w:pStyle w:val="ListParagraph"/>
        <w:numPr>
          <w:ilvl w:val="0"/>
          <w:numId w:val="5"/>
        </w:numPr>
        <w:jc w:val="both"/>
        <w:rPr>
          <w:sz w:val="22"/>
          <w:szCs w:val="22"/>
          <w:lang w:val="en-US"/>
        </w:rPr>
      </w:pPr>
      <w:r w:rsidRPr="005065C1">
        <w:rPr>
          <w:sz w:val="22"/>
          <w:szCs w:val="22"/>
          <w:lang w:val="en-US"/>
        </w:rPr>
        <w:t>Two water-saving irrigation methods were investigated: dry seeding with delayed flooding (DFL) and wet seeding with alternate wetting and drying (AWD).</w:t>
      </w:r>
    </w:p>
    <w:p w14:paraId="29E66D0A" w14:textId="77777777" w:rsidR="005065C1" w:rsidRDefault="005065C1" w:rsidP="005065C1">
      <w:pPr>
        <w:pStyle w:val="ListParagraph"/>
        <w:numPr>
          <w:ilvl w:val="0"/>
          <w:numId w:val="5"/>
        </w:numPr>
        <w:jc w:val="both"/>
        <w:rPr>
          <w:sz w:val="22"/>
          <w:szCs w:val="22"/>
          <w:lang w:val="en-US"/>
        </w:rPr>
      </w:pPr>
      <w:r w:rsidRPr="005065C1">
        <w:rPr>
          <w:sz w:val="22"/>
          <w:szCs w:val="22"/>
          <w:lang w:val="en-US"/>
        </w:rPr>
        <w:t>A</w:t>
      </w:r>
      <w:r w:rsidRPr="005065C1">
        <w:rPr>
          <w:sz w:val="22"/>
          <w:szCs w:val="22"/>
          <w:lang w:val="en-US"/>
        </w:rPr>
        <w:t>WD proved economically viable and reduced irrigation needs during peak water demand (June) without significantly affecting rice yield or quality.</w:t>
      </w:r>
    </w:p>
    <w:p w14:paraId="0AED4740" w14:textId="4D04E754" w:rsidR="006D0832" w:rsidRDefault="005065C1" w:rsidP="005065C1">
      <w:pPr>
        <w:pStyle w:val="ListParagraph"/>
        <w:numPr>
          <w:ilvl w:val="0"/>
          <w:numId w:val="5"/>
        </w:numPr>
        <w:jc w:val="both"/>
        <w:rPr>
          <w:sz w:val="22"/>
          <w:szCs w:val="22"/>
          <w:lang w:val="en-US"/>
        </w:rPr>
      </w:pPr>
      <w:r w:rsidRPr="005065C1">
        <w:rPr>
          <w:sz w:val="22"/>
          <w:szCs w:val="22"/>
          <w:lang w:val="en-US"/>
        </w:rPr>
        <w:t>DFL resulted in lower EPRIP scores, indicating a reduced risk of environmental contamination</w:t>
      </w:r>
      <w:r w:rsidR="00665C9E" w:rsidRPr="00665C9E">
        <w:rPr>
          <w:lang w:val="en-US"/>
        </w:rPr>
        <w:t xml:space="preserve"> </w:t>
      </w:r>
      <w:r w:rsidR="00665C9E" w:rsidRPr="00665C9E">
        <w:rPr>
          <w:sz w:val="22"/>
          <w:szCs w:val="22"/>
          <w:lang w:val="en-US"/>
        </w:rPr>
        <w:t>despite the application of an additional active ingridient (Pendimethalin).</w:t>
      </w:r>
    </w:p>
    <w:p w14:paraId="29682EBA" w14:textId="285CD35D" w:rsidR="00665C9E" w:rsidRPr="005065C1" w:rsidRDefault="00665C9E" w:rsidP="005065C1">
      <w:pPr>
        <w:pStyle w:val="ListParagraph"/>
        <w:numPr>
          <w:ilvl w:val="0"/>
          <w:numId w:val="5"/>
        </w:numPr>
        <w:jc w:val="both"/>
        <w:rPr>
          <w:sz w:val="22"/>
          <w:szCs w:val="22"/>
          <w:lang w:val="en-US"/>
        </w:rPr>
      </w:pPr>
      <w:r w:rsidRPr="00665C9E">
        <w:rPr>
          <w:sz w:val="22"/>
          <w:szCs w:val="22"/>
          <w:lang w:val="en-US"/>
        </w:rPr>
        <w:t>In both irrigation systems groundwater show highest risks.</w:t>
      </w:r>
    </w:p>
    <w:p w14:paraId="5628BFB0" w14:textId="529321B6" w:rsidR="00B72B90" w:rsidRPr="00B72B90" w:rsidRDefault="005065C1" w:rsidP="005754B4">
      <w:pPr>
        <w:rPr>
          <w:sz w:val="22"/>
          <w:szCs w:val="22"/>
          <w:lang w:val="en-US"/>
        </w:rPr>
      </w:pPr>
      <w:r>
        <w:rPr>
          <w:noProof/>
        </w:rPr>
        <w:lastRenderedPageBreak/>
        <w:drawing>
          <wp:inline distT="0" distB="0" distL="0" distR="0" wp14:anchorId="71812D70" wp14:editId="29B8DE03">
            <wp:extent cx="4764182" cy="28384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a:picLocks noChangeAspect="1"/>
                    </pic:cNvPicPr>
                  </pic:nvPicPr>
                  <pic:blipFill rotWithShape="1">
                    <a:blip r:embed="rId6">
                      <a:extLst>
                        <a:ext uri="{28A0092B-C50C-407E-A947-70E740481C1C}">
                          <a14:useLocalDpi xmlns:a14="http://schemas.microsoft.com/office/drawing/2010/main" val="0"/>
                        </a:ext>
                      </a:extLst>
                    </a:blip>
                    <a:srcRect t="11656"/>
                    <a:stretch/>
                  </pic:blipFill>
                  <pic:spPr bwMode="auto">
                    <a:xfrm>
                      <a:off x="0" y="0"/>
                      <a:ext cx="4787869" cy="2852562"/>
                    </a:xfrm>
                    <a:prstGeom prst="rect">
                      <a:avLst/>
                    </a:prstGeom>
                    <a:noFill/>
                    <a:ln>
                      <a:noFill/>
                    </a:ln>
                    <a:extLst>
                      <a:ext uri="{53640926-AAD7-44D8-BBD7-CCE9431645EC}">
                        <a14:shadowObscured xmlns:a14="http://schemas.microsoft.com/office/drawing/2010/main"/>
                      </a:ext>
                    </a:extLst>
                  </pic:spPr>
                </pic:pic>
              </a:graphicData>
            </a:graphic>
          </wp:inline>
        </w:drawing>
      </w:r>
    </w:p>
    <w:p w14:paraId="2E69ED18" w14:textId="77777777" w:rsidR="00665C9E" w:rsidRPr="00665C9E" w:rsidRDefault="00665C9E" w:rsidP="00665C9E">
      <w:pPr>
        <w:rPr>
          <w:i/>
          <w:iCs/>
          <w:sz w:val="18"/>
          <w:szCs w:val="18"/>
          <w:lang w:val="en-GB"/>
        </w:rPr>
      </w:pPr>
      <w:r w:rsidRPr="00665C9E">
        <w:rPr>
          <w:i/>
          <w:iCs/>
          <w:sz w:val="18"/>
          <w:szCs w:val="18"/>
          <w:lang w:val="en-GB"/>
        </w:rPr>
        <w:t>Scenario description for surface water (SW), groundwater (GW) and sediment (Sed) for PEC calculations, considering Paddy Water (PW) and Paddy Sediment (PSed) partitioning, interception, outflow, drift and leakage of the mass (M).</w:t>
      </w:r>
    </w:p>
    <w:p w14:paraId="08E3D8D2" w14:textId="77777777" w:rsidR="00B72B90" w:rsidRPr="00665C9E" w:rsidRDefault="00B72B90" w:rsidP="005754B4">
      <w:pPr>
        <w:rPr>
          <w:sz w:val="22"/>
          <w:szCs w:val="22"/>
          <w:lang w:val="en-GB"/>
        </w:rPr>
      </w:pPr>
    </w:p>
    <w:p w14:paraId="6095B7A7" w14:textId="794ED9FE" w:rsidR="00B72B90" w:rsidRDefault="00B72B90" w:rsidP="005754B4">
      <w:pPr>
        <w:rPr>
          <w:sz w:val="22"/>
          <w:szCs w:val="22"/>
        </w:rPr>
      </w:pPr>
      <w:r>
        <w:rPr>
          <w:b/>
          <w:sz w:val="22"/>
          <w:szCs w:val="22"/>
          <w:lang w:val="en-US"/>
        </w:rPr>
        <w:t>REFERENCES</w:t>
      </w:r>
    </w:p>
    <w:p w14:paraId="4BD319EC" w14:textId="519409B5" w:rsidR="005754B4" w:rsidRDefault="005754B4" w:rsidP="005754B4">
      <w:pPr>
        <w:rPr>
          <w:sz w:val="22"/>
          <w:szCs w:val="22"/>
        </w:rPr>
      </w:pPr>
    </w:p>
    <w:p w14:paraId="14CD754B" w14:textId="77777777" w:rsidR="00665C9E" w:rsidRDefault="00665C9E" w:rsidP="005754B4">
      <w:pPr>
        <w:rPr>
          <w:sz w:val="22"/>
          <w:szCs w:val="22"/>
          <w:lang w:val="en-US"/>
        </w:rPr>
      </w:pPr>
    </w:p>
    <w:p w14:paraId="544E6849" w14:textId="1C8F3841" w:rsidR="00665C9E" w:rsidRPr="00665C9E" w:rsidRDefault="00665C9E" w:rsidP="005754B4">
      <w:pPr>
        <w:rPr>
          <w:sz w:val="22"/>
          <w:szCs w:val="22"/>
        </w:rPr>
      </w:pPr>
      <w:r w:rsidRPr="00665C9E">
        <w:rPr>
          <w:sz w:val="22"/>
          <w:szCs w:val="22"/>
        </w:rPr>
        <w:t>[1]</w:t>
      </w:r>
      <w:r w:rsidRPr="00665C9E">
        <w:rPr>
          <w:sz w:val="22"/>
          <w:szCs w:val="22"/>
        </w:rPr>
        <w:tab/>
        <w:t xml:space="preserve">D. Voccia, L. Lamastra, G. Fragkoulis, A. Facchi, O. Gharsallah, F. Ferrari, </w:t>
      </w:r>
      <w:r w:rsidR="004F56FB">
        <w:rPr>
          <w:sz w:val="22"/>
          <w:szCs w:val="22"/>
        </w:rPr>
        <w:t xml:space="preserve">A. Tediosi, M. Trevisan, </w:t>
      </w:r>
      <w:r w:rsidRPr="004F56FB">
        <w:rPr>
          <w:sz w:val="22"/>
          <w:szCs w:val="22"/>
        </w:rPr>
        <w:t>“</w:t>
      </w:r>
      <w:r w:rsidRPr="004F56FB">
        <w:rPr>
          <w:sz w:val="22"/>
          <w:szCs w:val="22"/>
        </w:rPr>
        <w:t>Improving a herbicide risk assessment model in paddy rice cultivation,</w:t>
      </w:r>
      <w:r w:rsidRPr="004F56FB">
        <w:rPr>
          <w:sz w:val="22"/>
          <w:szCs w:val="22"/>
        </w:rPr>
        <w:t>”</w:t>
      </w:r>
      <w:r w:rsidRPr="004F56FB">
        <w:rPr>
          <w:sz w:val="22"/>
          <w:szCs w:val="22"/>
        </w:rPr>
        <w:t xml:space="preserve"> </w:t>
      </w:r>
      <w:r w:rsidRPr="004F56FB">
        <w:rPr>
          <w:i/>
          <w:iCs/>
          <w:sz w:val="22"/>
          <w:szCs w:val="22"/>
        </w:rPr>
        <w:t>Heliyon</w:t>
      </w:r>
      <w:r w:rsidRPr="004F56FB">
        <w:rPr>
          <w:sz w:val="22"/>
          <w:szCs w:val="22"/>
        </w:rPr>
        <w:t xml:space="preserve">. </w:t>
      </w:r>
      <w:r w:rsidRPr="00665C9E">
        <w:rPr>
          <w:sz w:val="22"/>
          <w:szCs w:val="22"/>
        </w:rPr>
        <w:t>10</w:t>
      </w:r>
      <w:r>
        <w:rPr>
          <w:sz w:val="22"/>
          <w:szCs w:val="22"/>
        </w:rPr>
        <w:t xml:space="preserve">, </w:t>
      </w:r>
      <w:r w:rsidRPr="00665C9E">
        <w:rPr>
          <w:sz w:val="22"/>
          <w:szCs w:val="22"/>
        </w:rPr>
        <w:t>e26908</w:t>
      </w:r>
      <w:r>
        <w:rPr>
          <w:sz w:val="22"/>
          <w:szCs w:val="22"/>
        </w:rPr>
        <w:t>,</w:t>
      </w:r>
      <w:r w:rsidRPr="00665C9E">
        <w:rPr>
          <w:sz w:val="22"/>
          <w:szCs w:val="22"/>
        </w:rPr>
        <w:t xml:space="preserve"> 2024</w:t>
      </w:r>
      <w:r w:rsidRPr="00665C9E">
        <w:rPr>
          <w:sz w:val="22"/>
          <w:szCs w:val="22"/>
        </w:rPr>
        <w:t>, doi:</w:t>
      </w:r>
      <w:r w:rsidRPr="00665C9E">
        <w:rPr>
          <w:sz w:val="22"/>
          <w:szCs w:val="22"/>
        </w:rPr>
        <w:t>https://doi.org/10.1016/j.heliyon.2024.e26908.</w:t>
      </w:r>
    </w:p>
    <w:sectPr w:rsidR="00665C9E" w:rsidRPr="00665C9E" w:rsidSect="005754B4">
      <w:pgSz w:w="9620" w:h="13600"/>
      <w:pgMar w:top="993" w:right="973" w:bottom="709"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C73CB"/>
    <w:multiLevelType w:val="multilevel"/>
    <w:tmpl w:val="FE84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3969F4"/>
    <w:multiLevelType w:val="hybridMultilevel"/>
    <w:tmpl w:val="55F40030"/>
    <w:lvl w:ilvl="0" w:tplc="04090001">
      <w:start w:val="1"/>
      <w:numFmt w:val="bullet"/>
      <w:lvlText w:val=""/>
      <w:lvlJc w:val="left"/>
      <w:pPr>
        <w:ind w:left="644" w:hanging="360"/>
      </w:pPr>
      <w:rPr>
        <w:rFonts w:ascii="Symbol" w:hAnsi="Symbol" w:hint="default"/>
        <w:sz w:val="22"/>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352A39B8"/>
    <w:multiLevelType w:val="hybridMultilevel"/>
    <w:tmpl w:val="150CEE64"/>
    <w:lvl w:ilvl="0" w:tplc="4BFEA0D2">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376D8E"/>
    <w:multiLevelType w:val="hybridMultilevel"/>
    <w:tmpl w:val="76FC2AD6"/>
    <w:lvl w:ilvl="0" w:tplc="AB905D5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A693E19"/>
    <w:multiLevelType w:val="hybridMultilevel"/>
    <w:tmpl w:val="0638EF88"/>
    <w:lvl w:ilvl="0" w:tplc="897A9BC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6666608">
    <w:abstractNumId w:val="0"/>
  </w:num>
  <w:num w:numId="2" w16cid:durableId="657659438">
    <w:abstractNumId w:val="1"/>
  </w:num>
  <w:num w:numId="3" w16cid:durableId="1897547332">
    <w:abstractNumId w:val="4"/>
  </w:num>
  <w:num w:numId="4" w16cid:durableId="1952393367">
    <w:abstractNumId w:val="3"/>
  </w:num>
  <w:num w:numId="5" w16cid:durableId="330523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283"/>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32"/>
    <w:rsid w:val="00092E2A"/>
    <w:rsid w:val="000C58B3"/>
    <w:rsid w:val="000D7B28"/>
    <w:rsid w:val="0030384A"/>
    <w:rsid w:val="0032007E"/>
    <w:rsid w:val="004F56FB"/>
    <w:rsid w:val="005065C1"/>
    <w:rsid w:val="005754B4"/>
    <w:rsid w:val="005B6D27"/>
    <w:rsid w:val="005C6FDA"/>
    <w:rsid w:val="00665C9E"/>
    <w:rsid w:val="00682841"/>
    <w:rsid w:val="006B26F6"/>
    <w:rsid w:val="006D0832"/>
    <w:rsid w:val="008B42A3"/>
    <w:rsid w:val="00A2097B"/>
    <w:rsid w:val="00A43602"/>
    <w:rsid w:val="00A500C2"/>
    <w:rsid w:val="00AC794E"/>
    <w:rsid w:val="00AD4C2F"/>
    <w:rsid w:val="00B01E42"/>
    <w:rsid w:val="00B72B90"/>
    <w:rsid w:val="00C34111"/>
    <w:rsid w:val="00C344D5"/>
    <w:rsid w:val="00CC56D3"/>
    <w:rsid w:val="00CD00D3"/>
    <w:rsid w:val="00D06D98"/>
    <w:rsid w:val="00DB5778"/>
    <w:rsid w:val="00DD0450"/>
    <w:rsid w:val="00FA5BEE"/>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231D2E"/>
  <w14:defaultImageDpi w14:val="300"/>
  <w15:docId w15:val="{5FF605CE-1DA2-4F2C-8A0D-DB2E4CB97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it-I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95464"/>
    <w:rPr>
      <w:rFonts w:ascii="Lucida Grande" w:hAnsi="Lucida Grande"/>
      <w:sz w:val="18"/>
      <w:szCs w:val="18"/>
    </w:rPr>
  </w:style>
  <w:style w:type="character" w:styleId="Hyperlink">
    <w:name w:val="Hyperlink"/>
    <w:basedOn w:val="DefaultParagraphFont"/>
    <w:uiPriority w:val="99"/>
    <w:unhideWhenUsed/>
    <w:rsid w:val="000D7B28"/>
    <w:rPr>
      <w:color w:val="0000FF" w:themeColor="hyperlink"/>
      <w:u w:val="single"/>
    </w:rPr>
  </w:style>
  <w:style w:type="character" w:styleId="UnresolvedMention">
    <w:name w:val="Unresolved Mention"/>
    <w:basedOn w:val="DefaultParagraphFont"/>
    <w:uiPriority w:val="99"/>
    <w:semiHidden/>
    <w:unhideWhenUsed/>
    <w:rsid w:val="000D7B28"/>
    <w:rPr>
      <w:color w:val="605E5C"/>
      <w:shd w:val="clear" w:color="auto" w:fill="E1DFDD"/>
    </w:rPr>
  </w:style>
  <w:style w:type="paragraph" w:styleId="ListParagraph">
    <w:name w:val="List Paragraph"/>
    <w:basedOn w:val="Normal"/>
    <w:uiPriority w:val="34"/>
    <w:qFormat/>
    <w:rsid w:val="005065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556956">
      <w:bodyDiv w:val="1"/>
      <w:marLeft w:val="0"/>
      <w:marRight w:val="0"/>
      <w:marTop w:val="0"/>
      <w:marBottom w:val="0"/>
      <w:divBdr>
        <w:top w:val="none" w:sz="0" w:space="0" w:color="auto"/>
        <w:left w:val="none" w:sz="0" w:space="0" w:color="auto"/>
        <w:bottom w:val="none" w:sz="0" w:space="0" w:color="auto"/>
        <w:right w:val="none" w:sz="0" w:space="0" w:color="auto"/>
      </w:divBdr>
    </w:div>
    <w:div w:id="1171524270">
      <w:bodyDiv w:val="1"/>
      <w:marLeft w:val="0"/>
      <w:marRight w:val="0"/>
      <w:marTop w:val="0"/>
      <w:marBottom w:val="0"/>
      <w:divBdr>
        <w:top w:val="none" w:sz="0" w:space="0" w:color="auto"/>
        <w:left w:val="none" w:sz="0" w:space="0" w:color="auto"/>
        <w:bottom w:val="none" w:sz="0" w:space="0" w:color="auto"/>
        <w:right w:val="none" w:sz="0" w:space="0" w:color="auto"/>
      </w:divBdr>
    </w:div>
    <w:div w:id="1361855457">
      <w:bodyDiv w:val="1"/>
      <w:marLeft w:val="0"/>
      <w:marRight w:val="0"/>
      <w:marTop w:val="0"/>
      <w:marBottom w:val="0"/>
      <w:divBdr>
        <w:top w:val="none" w:sz="0" w:space="0" w:color="auto"/>
        <w:left w:val="none" w:sz="0" w:space="0" w:color="auto"/>
        <w:bottom w:val="none" w:sz="0" w:space="0" w:color="auto"/>
        <w:right w:val="none" w:sz="0" w:space="0" w:color="auto"/>
      </w:divBdr>
    </w:div>
    <w:div w:id="17604467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2</Pages>
  <Words>254</Words>
  <Characters>1450</Characters>
  <Application>Microsoft Office Word</Application>
  <DocSecurity>0</DocSecurity>
  <Lines>12</Lines>
  <Paragraphs>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 * ******** **</Company>
  <LinksUpToDate>false</LinksUpToDate>
  <CharactersWithSpaces>1701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 **************</dc:creator>
  <cp:lastModifiedBy>Voccia Diego (diego.voccia)</cp:lastModifiedBy>
  <cp:revision>3</cp:revision>
  <dcterms:created xsi:type="dcterms:W3CDTF">2026-05-21T08:21:00Z</dcterms:created>
  <dcterms:modified xsi:type="dcterms:W3CDTF">2026-05-21T08:46:00Z</dcterms:modified>
</cp:coreProperties>
</file>